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="276" w:lineRule="auto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Comprehensive Survivor Empowerment Framework</w:t>
      </w:r>
    </w:p>
    <w:p w:rsidR="00000000" w:rsidDel="00000000" w:rsidP="00000000" w:rsidRDefault="00000000" w:rsidRPr="00000000" w14:paraId="00000002">
      <w:pPr>
        <w:pStyle w:val="Heading1"/>
        <w:spacing w:after="240" w:before="240" w:line="276" w:lineRule="auto"/>
        <w:rPr>
          <w:sz w:val="28"/>
          <w:szCs w:val="28"/>
        </w:rPr>
      </w:pPr>
      <w:bookmarkStart w:colFirst="0" w:colLast="0" w:name="_heading=h.u79mpotg71uq" w:id="1"/>
      <w:bookmarkEnd w:id="1"/>
      <w:r w:rsidDel="00000000" w:rsidR="00000000" w:rsidRPr="00000000">
        <w:rPr>
          <w:sz w:val="28"/>
          <w:szCs w:val="28"/>
          <w:rtl w:val="0"/>
        </w:rPr>
        <w:t xml:space="preserve">Long-Term Support Strategy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1. Strategic Vision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Holistic survivor recovery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Sustainable empowerment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Comprehensive life transformation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Breaking cycles of vulnerability</w:t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2. Support Dimensions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2.1 Psychological Rehabilitation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Extended trauma counseling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Mental health support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Resilience building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Emotional recovery programs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2.2 Economic Empowerment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Skills training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Vocational education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Entrepreneurship support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Financial literacy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Microfinance opportunities</w:t>
      </w:r>
    </w:p>
    <w:p w:rsidR="00000000" w:rsidDel="00000000" w:rsidP="00000000" w:rsidRDefault="00000000" w:rsidRPr="00000000" w14:paraId="00000014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3. Social Reintegration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3.1 Community Reconnection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Family counseling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Social support networks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Community reconciliation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Stigma reduction strategies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3.2 Personal Development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Educational support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Leadership training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Self-confidence workshops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Personal goal setting</w:t>
      </w:r>
    </w:p>
    <w:p w:rsidR="00000000" w:rsidDel="00000000" w:rsidP="00000000" w:rsidRDefault="00000000" w:rsidRPr="00000000" w14:paraId="0000001F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4. Health and Wellness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4.1 Comprehensive Care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Ongoing medical support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Sexual reproductive health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Mental health monitoring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Holistic wellness programs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4.2 Preventive Healthcare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Regular health screenings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Nutrition support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Wellness education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Chronic condition management</w:t>
      </w:r>
    </w:p>
    <w:p w:rsidR="00000000" w:rsidDel="00000000" w:rsidP="00000000" w:rsidRDefault="00000000" w:rsidRPr="00000000" w14:paraId="0000002B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5. Legal Empowerment</w:t>
      </w:r>
    </w:p>
    <w:p w:rsidR="00000000" w:rsidDel="00000000" w:rsidP="00000000" w:rsidRDefault="00000000" w:rsidRPr="00000000" w14:paraId="0000002C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5.1 Ongoing Legal Support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Continued legal counseling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Rights education</w:t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Protection mechanism maintenance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Legal resource access</w:t>
      </w:r>
    </w:p>
    <w:p w:rsidR="00000000" w:rsidDel="00000000" w:rsidP="00000000" w:rsidRDefault="00000000" w:rsidRPr="00000000" w14:paraId="00000031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5.2 Advocacy Training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Human rights education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Community leadership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Policy engagement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Systemic change advocacy</w:t>
      </w:r>
    </w:p>
    <w:p w:rsidR="00000000" w:rsidDel="00000000" w:rsidP="00000000" w:rsidRDefault="00000000" w:rsidRPr="00000000" w14:paraId="00000036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6. Technology and Connectivity</w:t>
      </w:r>
    </w:p>
    <w:p w:rsidR="00000000" w:rsidDel="00000000" w:rsidP="00000000" w:rsidRDefault="00000000" w:rsidRPr="00000000" w14:paraId="00000037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6.1 Digital Literacy</w:t>
      </w:r>
    </w:p>
    <w:p w:rsidR="00000000" w:rsidDel="00000000" w:rsidP="00000000" w:rsidRDefault="00000000" w:rsidRPr="00000000" w14:paraId="00000038">
      <w:pPr>
        <w:numPr>
          <w:ilvl w:val="0"/>
          <w:numId w:val="16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Technology skills training</w:t>
      </w:r>
    </w:p>
    <w:p w:rsidR="00000000" w:rsidDel="00000000" w:rsidP="00000000" w:rsidRDefault="00000000" w:rsidRPr="00000000" w14:paraId="00000039">
      <w:pPr>
        <w:numPr>
          <w:ilvl w:val="0"/>
          <w:numId w:val="16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Online safety education</w:t>
      </w:r>
    </w:p>
    <w:p w:rsidR="00000000" w:rsidDel="00000000" w:rsidP="00000000" w:rsidRDefault="00000000" w:rsidRPr="00000000" w14:paraId="0000003A">
      <w:pPr>
        <w:numPr>
          <w:ilvl w:val="0"/>
          <w:numId w:val="16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Digital communication skills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Remote work preparation</w:t>
      </w:r>
    </w:p>
    <w:p w:rsidR="00000000" w:rsidDel="00000000" w:rsidP="00000000" w:rsidRDefault="00000000" w:rsidRPr="00000000" w14:paraId="0000003C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6.2 Connectivity Support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Device access programs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Internet connectivity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Online learning platforms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Professional networking</w:t>
      </w:r>
    </w:p>
    <w:p w:rsidR="00000000" w:rsidDel="00000000" w:rsidP="00000000" w:rsidRDefault="00000000" w:rsidRPr="00000000" w14:paraId="00000041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7. Continuous Support Model</w:t>
      </w:r>
    </w:p>
    <w:p w:rsidR="00000000" w:rsidDel="00000000" w:rsidP="00000000" w:rsidRDefault="00000000" w:rsidRPr="00000000" w14:paraId="00000042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7.1 Personalized Tracking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Individual progress monitoring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Adaptive support strategies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Goal achievement tracking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Flexible intervention approaches</w:t>
      </w:r>
    </w:p>
    <w:p w:rsidR="00000000" w:rsidDel="00000000" w:rsidP="00000000" w:rsidRDefault="00000000" w:rsidRPr="00000000" w14:paraId="00000047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7.2 Alumni Network</w:t>
      </w:r>
    </w:p>
    <w:p w:rsidR="00000000" w:rsidDel="00000000" w:rsidP="00000000" w:rsidRDefault="00000000" w:rsidRPr="00000000" w14:paraId="00000048">
      <w:pPr>
        <w:numPr>
          <w:ilvl w:val="0"/>
          <w:numId w:val="14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Peer support systems</w:t>
      </w:r>
    </w:p>
    <w:p w:rsidR="00000000" w:rsidDel="00000000" w:rsidP="00000000" w:rsidRDefault="00000000" w:rsidRPr="00000000" w14:paraId="00000049">
      <w:pPr>
        <w:numPr>
          <w:ilvl w:val="0"/>
          <w:numId w:val="14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Mentorship programs</w:t>
      </w:r>
    </w:p>
    <w:p w:rsidR="00000000" w:rsidDel="00000000" w:rsidP="00000000" w:rsidRDefault="00000000" w:rsidRPr="00000000" w14:paraId="0000004A">
      <w:pPr>
        <w:numPr>
          <w:ilvl w:val="0"/>
          <w:numId w:val="14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Success story sharing</w:t>
      </w:r>
    </w:p>
    <w:p w:rsidR="00000000" w:rsidDel="00000000" w:rsidP="00000000" w:rsidRDefault="00000000" w:rsidRPr="00000000" w14:paraId="0000004B">
      <w:pPr>
        <w:numPr>
          <w:ilvl w:val="0"/>
          <w:numId w:val="14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Continuous engagement platforms</w:t>
      </w:r>
    </w:p>
    <w:p w:rsidR="00000000" w:rsidDel="00000000" w:rsidP="00000000" w:rsidRDefault="00000000" w:rsidRPr="00000000" w14:paraId="0000004C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8. Sustainability Mechanisms</w:t>
      </w:r>
    </w:p>
    <w:p w:rsidR="00000000" w:rsidDel="00000000" w:rsidP="00000000" w:rsidRDefault="00000000" w:rsidRPr="00000000" w14:paraId="0000004D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8.1 Funding Strategies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Diverse funding sources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Grant development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Corporate partnerships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Community fundraising</w:t>
      </w:r>
    </w:p>
    <w:p w:rsidR="00000000" w:rsidDel="00000000" w:rsidP="00000000" w:rsidRDefault="00000000" w:rsidRPr="00000000" w14:paraId="00000052">
      <w:pPr>
        <w:spacing w:after="240" w:before="240" w:line="276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8.2 Institutional Capacity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0" w:afterAutospacing="0" w:before="24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Staff training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Resource optimization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Strategic partnerships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240" w:before="0" w:beforeAutospacing="0" w:line="276" w:lineRule="auto"/>
        <w:ind w:left="144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Innovation in support models</w:t>
      </w:r>
    </w:p>
    <w:p w:rsidR="00000000" w:rsidDel="00000000" w:rsidP="00000000" w:rsidRDefault="00000000" w:rsidRPr="00000000" w14:paraId="00000057">
      <w:pPr>
        <w:spacing w:after="240" w:before="240" w:line="276" w:lineRule="auto"/>
        <w:rPr>
          <w:rFonts w:ascii="Book Antiqua" w:cs="Book Antiqua" w:eastAsia="Book Antiqua" w:hAnsi="Book Antiqua"/>
          <w:b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4"/>
          <w:szCs w:val="24"/>
          <w:rtl w:val="0"/>
        </w:rPr>
        <w:t xml:space="preserve">9. Monitoring and Evaluation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spacing w:after="0" w:afterAutospacing="0" w:before="24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Periodic comprehensive assessments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Impact measurement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spacing w:after="0" w:afterAutospacing="0" w:before="0" w:beforeAutospacing="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Continuous improvement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spacing w:after="240" w:before="0" w:beforeAutospacing="0" w:line="276" w:lineRule="auto"/>
        <w:ind w:left="720" w:hanging="360"/>
        <w:rPr>
          <w:rFonts w:ascii="Book Antiqua" w:cs="Book Antiqua" w:eastAsia="Book Antiqua" w:hAnsi="Book Antiqua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Evidence-based strategy refinement</w:t>
      </w:r>
    </w:p>
    <w:p w:rsidR="00000000" w:rsidDel="00000000" w:rsidP="00000000" w:rsidRDefault="00000000" w:rsidRPr="00000000" w14:paraId="0000005C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40" w:before="240" w:line="276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**Effective Date:** [Current Date]</w:t>
      </w:r>
    </w:p>
    <w:p w:rsidR="00000000" w:rsidDel="00000000" w:rsidP="00000000" w:rsidRDefault="00000000" w:rsidRPr="00000000" w14:paraId="0000005E">
      <w:pPr>
        <w:spacing w:after="240" w:before="240" w:line="276" w:lineRule="auto"/>
        <w:rPr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**Review Cycle:** Annual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qFormat w:val="1"/>
    <w:pPr>
      <w:ind w:firstLine="420" w:firstLineChars="100"/>
    </w:pPr>
  </w:style>
  <w:style w:type="paragraph" w:styleId="19">
    <w:name w:val="Body Text Indent"/>
    <w:basedOn w:val="1"/>
    <w:uiPriority w:val="0"/>
    <w:qFormat w:val="1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qFormat w:val="1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qFormat w:val="1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qFormat w:val="1"/>
    <w:pPr>
      <w:jc w:val="left"/>
    </w:pPr>
  </w:style>
  <w:style w:type="paragraph" w:styleId="27">
    <w:name w:val="annotation subject"/>
    <w:basedOn w:val="26"/>
    <w:next w:val="26"/>
    <w:uiPriority w:val="0"/>
    <w:qFormat w:val="1"/>
    <w:rPr>
      <w:b w:val="1"/>
      <w:bCs w:val="1"/>
    </w:rPr>
  </w:style>
  <w:style w:type="paragraph" w:styleId="28">
    <w:name w:val="Date"/>
    <w:basedOn w:val="1"/>
    <w:next w:val="1"/>
    <w:uiPriority w:val="0"/>
    <w:qFormat w:val="1"/>
    <w:pPr>
      <w:ind w:left="100" w:leftChars="2500"/>
    </w:pPr>
  </w:style>
  <w:style w:type="paragraph" w:styleId="29">
    <w:name w:val="Document Map"/>
    <w:basedOn w:val="1"/>
    <w:uiPriority w:val="0"/>
    <w:qFormat w:val="1"/>
    <w:pPr>
      <w:shd w:color="auto" w:fill="000080" w:val="clear"/>
    </w:pPr>
  </w:style>
  <w:style w:type="paragraph" w:styleId="30">
    <w:name w:val="E-mail Signature"/>
    <w:basedOn w:val="1"/>
    <w:uiPriority w:val="0"/>
    <w:qFormat w:val="1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qFormat w:val="1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qFormat w:val="1"/>
    <w:rPr>
      <w:rFonts w:ascii="Courier New" w:cs="Courier New" w:hAnsi="Courier New"/>
    </w:rPr>
  </w:style>
  <w:style w:type="character" w:styleId="49">
    <w:name w:val="HTML Typewriter"/>
    <w:basedOn w:val="11"/>
    <w:uiPriority w:val="0"/>
    <w:qFormat w:val="1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qFormat w:val="1"/>
    <w:rPr>
      <w:i w:val="1"/>
      <w:iCs w:val="1"/>
    </w:rPr>
  </w:style>
  <w:style w:type="character" w:styleId="51">
    <w:name w:val="Hyperlink"/>
    <w:basedOn w:val="11"/>
    <w:uiPriority w:val="0"/>
    <w:qFormat w:val="1"/>
    <w:rPr>
      <w:color w:val="0000ff"/>
      <w:u w:val="single"/>
    </w:rPr>
  </w:style>
  <w:style w:type="paragraph" w:styleId="52">
    <w:name w:val="index 1"/>
    <w:basedOn w:val="1"/>
    <w:next w:val="1"/>
    <w:uiPriority w:val="0"/>
    <w:qFormat w:val="1"/>
  </w:style>
  <w:style w:type="paragraph" w:styleId="53">
    <w:name w:val="index 2"/>
    <w:basedOn w:val="1"/>
    <w:next w:val="1"/>
    <w:uiPriority w:val="0"/>
    <w:qFormat w:val="1"/>
    <w:pPr>
      <w:ind w:left="200" w:leftChars="200"/>
    </w:pPr>
  </w:style>
  <w:style w:type="paragraph" w:styleId="54">
    <w:name w:val="index 3"/>
    <w:basedOn w:val="1"/>
    <w:next w:val="1"/>
    <w:uiPriority w:val="0"/>
    <w:qFormat w:val="1"/>
    <w:pPr>
      <w:ind w:left="400" w:leftChars="400"/>
    </w:pPr>
  </w:style>
  <w:style w:type="paragraph" w:styleId="55">
    <w:name w:val="index 4"/>
    <w:basedOn w:val="1"/>
    <w:next w:val="1"/>
    <w:uiPriority w:val="0"/>
    <w:qFormat w:val="1"/>
    <w:pPr>
      <w:ind w:left="600" w:leftChars="600"/>
    </w:pPr>
  </w:style>
  <w:style w:type="paragraph" w:styleId="56">
    <w:name w:val="index 5"/>
    <w:basedOn w:val="1"/>
    <w:next w:val="1"/>
    <w:uiPriority w:val="0"/>
    <w:qFormat w:val="1"/>
    <w:pPr>
      <w:ind w:left="800" w:leftChars="800"/>
    </w:pPr>
  </w:style>
  <w:style w:type="paragraph" w:styleId="57">
    <w:name w:val="index 6"/>
    <w:basedOn w:val="1"/>
    <w:next w:val="1"/>
    <w:uiPriority w:val="0"/>
    <w:qFormat w:val="1"/>
    <w:pPr>
      <w:ind w:left="1000" w:leftChars="1000"/>
    </w:pPr>
  </w:style>
  <w:style w:type="paragraph" w:styleId="58">
    <w:name w:val="index 7"/>
    <w:basedOn w:val="1"/>
    <w:next w:val="1"/>
    <w:uiPriority w:val="0"/>
    <w:qFormat w:val="1"/>
    <w:pPr>
      <w:ind w:left="1200" w:leftChars="1200"/>
    </w:pPr>
  </w:style>
  <w:style w:type="paragraph" w:styleId="59">
    <w:name w:val="index 8"/>
    <w:basedOn w:val="1"/>
    <w:next w:val="1"/>
    <w:uiPriority w:val="0"/>
    <w:qFormat w:val="1"/>
    <w:pPr>
      <w:ind w:left="1400" w:leftChars="1400"/>
    </w:pPr>
  </w:style>
  <w:style w:type="paragraph" w:styleId="60">
    <w:name w:val="index 9"/>
    <w:basedOn w:val="1"/>
    <w:next w:val="1"/>
    <w:uiPriority w:val="0"/>
    <w:qFormat w:val="1"/>
    <w:pPr>
      <w:ind w:left="1600" w:leftChars="1600"/>
    </w:pPr>
  </w:style>
  <w:style w:type="paragraph" w:styleId="61">
    <w:name w:val="index heading"/>
    <w:basedOn w:val="1"/>
    <w:next w:val="52"/>
    <w:uiPriority w:val="0"/>
    <w:qFormat w:val="1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  <w:qFormat w:val="1"/>
  </w:style>
  <w:style w:type="paragraph" w:styleId="63">
    <w:name w:val="List"/>
    <w:basedOn w:val="1"/>
    <w:uiPriority w:val="0"/>
    <w:qFormat w:val="1"/>
    <w:pPr>
      <w:ind w:left="200" w:hanging="200" w:hangingChars="200"/>
    </w:pPr>
  </w:style>
  <w:style w:type="paragraph" w:styleId="64">
    <w:name w:val="List 2"/>
    <w:basedOn w:val="1"/>
    <w:uiPriority w:val="0"/>
    <w:qFormat w:val="1"/>
    <w:pPr>
      <w:ind w:left="100" w:leftChars="200" w:hanging="200" w:hangingChars="200"/>
    </w:pPr>
  </w:style>
  <w:style w:type="paragraph" w:styleId="65">
    <w:name w:val="List 3"/>
    <w:basedOn w:val="1"/>
    <w:uiPriority w:val="0"/>
    <w:qFormat w:val="1"/>
    <w:pPr>
      <w:ind w:left="100" w:leftChars="400" w:hanging="200" w:hangingChars="200"/>
    </w:pPr>
  </w:style>
  <w:style w:type="paragraph" w:styleId="66">
    <w:name w:val="List 4"/>
    <w:basedOn w:val="1"/>
    <w:uiPriority w:val="0"/>
    <w:qFormat w:val="1"/>
    <w:pPr>
      <w:ind w:left="100" w:leftChars="600" w:hanging="200" w:hangingChars="200"/>
    </w:pPr>
  </w:style>
  <w:style w:type="paragraph" w:styleId="67">
    <w:name w:val="List 5"/>
    <w:basedOn w:val="1"/>
    <w:uiPriority w:val="0"/>
    <w:qFormat w:val="1"/>
    <w:pPr>
      <w:ind w:left="100" w:leftChars="800" w:hanging="200" w:hangingChars="200"/>
    </w:pPr>
  </w:style>
  <w:style w:type="paragraph" w:styleId="68">
    <w:name w:val="List Bullet"/>
    <w:basedOn w:val="1"/>
    <w:uiPriority w:val="0"/>
    <w:qFormat w:val="1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qFormat w:val="1"/>
    <w:pPr>
      <w:numPr>
        <w:ilvl w:val="0"/>
        <w:numId w:val="4"/>
      </w:numPr>
    </w:pPr>
  </w:style>
  <w:style w:type="paragraph" w:styleId="72">
    <w:name w:val="List Bullet 5"/>
    <w:basedOn w:val="1"/>
    <w:uiPriority w:val="0"/>
    <w:qFormat w:val="1"/>
    <w:pPr>
      <w:numPr>
        <w:ilvl w:val="0"/>
        <w:numId w:val="5"/>
      </w:numPr>
    </w:pPr>
  </w:style>
  <w:style w:type="paragraph" w:styleId="73">
    <w:name w:val="List Continue"/>
    <w:basedOn w:val="1"/>
    <w:uiPriority w:val="0"/>
    <w:qFormat w:val="1"/>
    <w:pPr>
      <w:spacing w:after="120"/>
      <w:ind w:left="420" w:leftChars="200"/>
    </w:pPr>
  </w:style>
  <w:style w:type="paragraph" w:styleId="74">
    <w:name w:val="List Continue 2"/>
    <w:basedOn w:val="1"/>
    <w:uiPriority w:val="0"/>
    <w:qFormat w:val="1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qFormat w:val="1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qFormat w:val="1"/>
    <w:pPr>
      <w:numPr>
        <w:ilvl w:val="0"/>
        <w:numId w:val="7"/>
      </w:numPr>
    </w:pPr>
  </w:style>
  <w:style w:type="paragraph" w:styleId="80">
    <w:name w:val="List Number 3"/>
    <w:basedOn w:val="1"/>
    <w:uiPriority w:val="0"/>
    <w:qFormat w:val="1"/>
    <w:pPr>
      <w:numPr>
        <w:ilvl w:val="0"/>
        <w:numId w:val="8"/>
      </w:numPr>
    </w:pPr>
  </w:style>
  <w:style w:type="paragraph" w:styleId="81">
    <w:name w:val="List Number 4"/>
    <w:basedOn w:val="1"/>
    <w:uiPriority w:val="0"/>
    <w:qFormat w:val="1"/>
    <w:pPr>
      <w:numPr>
        <w:ilvl w:val="0"/>
        <w:numId w:val="9"/>
      </w:numPr>
    </w:pPr>
  </w:style>
  <w:style w:type="paragraph" w:styleId="82">
    <w:name w:val="List Number 5"/>
    <w:basedOn w:val="1"/>
    <w:uiPriority w:val="0"/>
    <w:qFormat w:val="1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  <w:qFormat w:val="1"/>
  </w:style>
  <w:style w:type="paragraph" w:styleId="89">
    <w:name w:val="Plain Text"/>
    <w:basedOn w:val="1"/>
    <w:uiPriority w:val="0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qFormat w:val="1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qFormat w:val="1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qFormat w:val="1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qFormat w:val="1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qFormat w:val="1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qFormat w:val="1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qFormat w:val="1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qFormat w:val="1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qFormat w:val="1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qFormat w:val="1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qFormat w:val="1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qFormat w:val="1"/>
    <w:pPr>
      <w:ind w:left="420" w:leftChars="200"/>
    </w:pPr>
  </w:style>
  <w:style w:type="paragraph" w:styleId="129">
    <w:name w:val="table of figures"/>
    <w:basedOn w:val="1"/>
    <w:next w:val="1"/>
    <w:uiPriority w:val="0"/>
    <w:qFormat w:val="1"/>
    <w:pPr>
      <w:ind w:leftChars="200" w:hanging="200" w:hangingChars="200"/>
    </w:pPr>
  </w:style>
  <w:style w:type="table" w:styleId="130">
    <w:name w:val="Table Professional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qFormat w:val="1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qFormat w:val="1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qFormat w:val="1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qFormat w:val="1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qFormat w:val="1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  <w:qFormat w:val="1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qFormat w:val="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qFormat w:val="1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qFormat w:val="1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qFormat w:val="1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qFormat w:val="1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qFormat w:val="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qFormat w:val="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qFormat w:val="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qFormat w:val="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qFormat w:val="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qFormat w:val="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qFormat w:val="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qFormat w:val="1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WqqjbVv66yRr44ERQfdpsxdRAQ==">CgMxLjAyCGguZ2pkZ3hzMg5oLnU3OW1wb3RnNzF1cTIJaC4zMGowemxsOAByITEtRXBvVmhzSDJRbUhlaFd2bXItaktRbGcxNXN1bHNlbw==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2024-12-08T16:40:00Z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