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Child Protection Policy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76" w:lineRule="auto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Comprehensive Safeguarding Framework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76" w:lineRule="auto"/>
        <w:rPr>
          <w:b w:val="0"/>
          <w:color w:val="00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1. Purpose and Scope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numPr>
          <w:ilvl w:val="0"/>
          <w:numId w:val="1"/>
        </w:numPr>
        <w:spacing w:after="0" w:before="240" w:line="276" w:lineRule="auto"/>
        <w:ind w:left="720" w:hanging="360"/>
        <w:rPr>
          <w:b w:val="0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b w:val="0"/>
          <w:sz w:val="24"/>
          <w:szCs w:val="24"/>
          <w:rtl w:val="0"/>
        </w:rPr>
        <w:t xml:space="preserve">Protect children in shelter environments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numPr>
          <w:ilvl w:val="0"/>
          <w:numId w:val="1"/>
        </w:numPr>
        <w:spacing w:after="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Prevent abuse and exploitation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numPr>
          <w:ilvl w:val="0"/>
          <w:numId w:val="1"/>
        </w:numPr>
        <w:spacing w:after="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Ensure holistic child safety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numPr>
          <w:ilvl w:val="0"/>
          <w:numId w:val="1"/>
        </w:numPr>
        <w:spacing w:after="24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Cover all interactions and activities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sz w:val="26"/>
          <w:szCs w:val="26"/>
          <w:rtl w:val="0"/>
        </w:rPr>
        <w:t xml:space="preserve">2. Legal Foundation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numPr>
          <w:ilvl w:val="0"/>
          <w:numId w:val="2"/>
        </w:numPr>
        <w:spacing w:after="0" w:before="24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Children's Act (Kenya)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numPr>
          <w:ilvl w:val="0"/>
          <w:numId w:val="2"/>
        </w:numPr>
        <w:spacing w:after="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UN Convention on Child Rights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numPr>
          <w:ilvl w:val="0"/>
          <w:numId w:val="2"/>
        </w:numPr>
        <w:spacing w:after="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Sexual Offenses Act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numPr>
          <w:ilvl w:val="0"/>
          <w:numId w:val="2"/>
        </w:numPr>
        <w:spacing w:after="24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Child protection constitutional provisions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tyjcwt" w:id="5"/>
      <w:bookmarkEnd w:id="5"/>
      <w:r w:rsidDel="00000000" w:rsidR="00000000" w:rsidRPr="00000000">
        <w:rPr>
          <w:color w:val="000000"/>
          <w:sz w:val="26"/>
          <w:szCs w:val="26"/>
          <w:rtl w:val="0"/>
        </w:rPr>
        <w:t xml:space="preserve">3. Child Rights and Principles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3.1 Fundamental Rights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numPr>
          <w:ilvl w:val="0"/>
          <w:numId w:val="3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Right to safety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numPr>
          <w:ilvl w:val="0"/>
          <w:numId w:val="3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Right to dignity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numPr>
          <w:ilvl w:val="0"/>
          <w:numId w:val="3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Right to confidentiality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numPr>
          <w:ilvl w:val="0"/>
          <w:numId w:val="3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Right to participate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numPr>
          <w:ilvl w:val="0"/>
          <w:numId w:val="3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Protection from all forms of violence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3.2 Core Principles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0"/>
          <w:numId w:val="4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Best interests of the child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numPr>
          <w:ilvl w:val="0"/>
          <w:numId w:val="4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Non-discrimination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numPr>
          <w:ilvl w:val="0"/>
          <w:numId w:val="4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Child-centered approach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numPr>
          <w:ilvl w:val="0"/>
          <w:numId w:val="4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Trauma-informed care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3dy6vkm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4. Prevention Strategies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4.1 Staff Screening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numPr>
          <w:ilvl w:val="0"/>
          <w:numId w:val="5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Background checks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numPr>
          <w:ilvl w:val="0"/>
          <w:numId w:val="5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Criminal record verification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numPr>
          <w:ilvl w:val="0"/>
          <w:numId w:val="5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Professional reference validation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numPr>
          <w:ilvl w:val="0"/>
          <w:numId w:val="5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Psychological assessment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4.2 Staff Training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numPr>
          <w:ilvl w:val="0"/>
          <w:numId w:val="6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Child protection protocols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numPr>
          <w:ilvl w:val="0"/>
          <w:numId w:val="6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Identifying abuse signs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numPr>
          <w:ilvl w:val="0"/>
          <w:numId w:val="6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Mandatory reporting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numPr>
          <w:ilvl w:val="0"/>
          <w:numId w:val="6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Trauma-responsive interactions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1t3h5sf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5. Risk Management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5.1 Physical Environment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numPr>
          <w:ilvl w:val="0"/>
          <w:numId w:val="7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Secure shelter spaces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numPr>
          <w:ilvl w:val="0"/>
          <w:numId w:val="7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Age-appropriate facilities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numPr>
          <w:ilvl w:val="0"/>
          <w:numId w:val="7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Supervised interaction zones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numPr>
          <w:ilvl w:val="0"/>
          <w:numId w:val="7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Restricted adult access areas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5.2 Interaction Guidelines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numPr>
          <w:ilvl w:val="0"/>
          <w:numId w:val="8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 one-on-one unsupervised interactions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numPr>
          <w:ilvl w:val="0"/>
          <w:numId w:val="8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Transparent communication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numPr>
          <w:ilvl w:val="0"/>
          <w:numId w:val="8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Respectful boundaries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numPr>
          <w:ilvl w:val="0"/>
          <w:numId w:val="8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Age-appropriate engagement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4d34og8" w:id="8"/>
      <w:bookmarkEnd w:id="8"/>
      <w:r w:rsidDel="00000000" w:rsidR="00000000" w:rsidRPr="00000000">
        <w:rPr>
          <w:color w:val="000000"/>
          <w:sz w:val="26"/>
          <w:szCs w:val="26"/>
          <w:rtl w:val="0"/>
        </w:rPr>
        <w:t xml:space="preserve">6. Reporting Mechanisms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6.1 Mandatory Reporting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numPr>
          <w:ilvl w:val="0"/>
          <w:numId w:val="9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Immediate abuse disclosure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numPr>
          <w:ilvl w:val="0"/>
          <w:numId w:val="9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Multi-channel reporting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numPr>
          <w:ilvl w:val="0"/>
          <w:numId w:val="9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Legal obligation compliance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numPr>
          <w:ilvl w:val="0"/>
          <w:numId w:val="9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Survivor-centered investigation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6.2 Reporting Protocols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numPr>
          <w:ilvl w:val="0"/>
          <w:numId w:val="10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Confidential reporting channels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numPr>
          <w:ilvl w:val="0"/>
          <w:numId w:val="10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Protection for reporters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numPr>
          <w:ilvl w:val="0"/>
          <w:numId w:val="10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Transparent investigation process</w:t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numPr>
          <w:ilvl w:val="0"/>
          <w:numId w:val="10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Survivor support services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2s8eyo1" w:id="9"/>
      <w:bookmarkEnd w:id="9"/>
      <w:r w:rsidDel="00000000" w:rsidR="00000000" w:rsidRPr="00000000">
        <w:rPr>
          <w:color w:val="000000"/>
          <w:sz w:val="26"/>
          <w:szCs w:val="26"/>
          <w:rtl w:val="0"/>
        </w:rPr>
        <w:t xml:space="preserve">7. Intervention and Support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7.1 Medical Support</w:t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numPr>
          <w:ilvl w:val="0"/>
          <w:numId w:val="11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Comprehensive health assessments</w:t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numPr>
          <w:ilvl w:val="0"/>
          <w:numId w:val="11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Trauma counseling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numPr>
          <w:ilvl w:val="0"/>
          <w:numId w:val="11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Rehabilitation services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numPr>
          <w:ilvl w:val="0"/>
          <w:numId w:val="11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Ongoing medical monitoring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7.2 Psychological Care</w:t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numPr>
          <w:ilvl w:val="0"/>
          <w:numId w:val="12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Child-friendly counseling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numPr>
          <w:ilvl w:val="0"/>
          <w:numId w:val="12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Age-appropriate therapy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numPr>
          <w:ilvl w:val="0"/>
          <w:numId w:val="12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Family reunification support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numPr>
          <w:ilvl w:val="0"/>
          <w:numId w:val="12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Long-term healing strategies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17dp8vu" w:id="10"/>
      <w:bookmarkEnd w:id="10"/>
      <w:r w:rsidDel="00000000" w:rsidR="00000000" w:rsidRPr="00000000">
        <w:rPr>
          <w:color w:val="000000"/>
          <w:sz w:val="26"/>
          <w:szCs w:val="26"/>
          <w:rtl w:val="0"/>
        </w:rPr>
        <w:t xml:space="preserve">8. Documentation and Accountability</w:t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8.1 Case Management</w:t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numPr>
          <w:ilvl w:val="0"/>
          <w:numId w:val="13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Detailed incident records</w:t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numPr>
          <w:ilvl w:val="0"/>
          <w:numId w:val="13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Confidential documentation</w:t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numPr>
          <w:ilvl w:val="0"/>
          <w:numId w:val="13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Secure information storage</w:t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numPr>
          <w:ilvl w:val="0"/>
          <w:numId w:val="13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Regular case reviews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8.2 Accountability Measures</w:t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numPr>
          <w:ilvl w:val="0"/>
          <w:numId w:val="14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Regular policy audits</w:t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numPr>
          <w:ilvl w:val="0"/>
          <w:numId w:val="14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External oversight</w:t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numPr>
          <w:ilvl w:val="0"/>
          <w:numId w:val="14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Staff performance evaluation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numPr>
          <w:ilvl w:val="0"/>
          <w:numId w:val="14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Continuous improvement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3rdcrjn" w:id="11"/>
      <w:bookmarkEnd w:id="11"/>
      <w:r w:rsidDel="00000000" w:rsidR="00000000" w:rsidRPr="00000000">
        <w:rPr>
          <w:color w:val="000000"/>
          <w:sz w:val="26"/>
          <w:szCs w:val="26"/>
          <w:rtl w:val="0"/>
        </w:rPr>
        <w:t xml:space="preserve">9. Special Considerations</w:t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9.1 Vulnerable Populations</w:t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numPr>
          <w:ilvl w:val="0"/>
          <w:numId w:val="15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Disability-inclusive approach</w:t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numPr>
          <w:ilvl w:val="0"/>
          <w:numId w:val="15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Cultural sensitivity</w:t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numPr>
          <w:ilvl w:val="0"/>
          <w:numId w:val="15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LGBTQ+ child protection</w:t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numPr>
          <w:ilvl w:val="0"/>
          <w:numId w:val="15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Intersectional support</w:t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after="240" w:before="240" w:line="276" w:lineRule="auto"/>
        <w:ind w:left="720" w:firstLine="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9.2 Technology Safeguards</w:t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numPr>
          <w:ilvl w:val="0"/>
          <w:numId w:val="16"/>
        </w:numPr>
        <w:spacing w:after="0" w:before="24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Digital interaction guidelines</w:t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numPr>
          <w:ilvl w:val="0"/>
          <w:numId w:val="16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Online safety protocols</w:t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numPr>
          <w:ilvl w:val="0"/>
          <w:numId w:val="16"/>
        </w:numPr>
        <w:spacing w:after="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Social media restrictions</w:t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numPr>
          <w:ilvl w:val="0"/>
          <w:numId w:val="16"/>
        </w:numPr>
        <w:spacing w:after="240" w:before="0" w:line="276" w:lineRule="auto"/>
        <w:ind w:left="144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Technology-assisted abuse prevention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="276" w:lineRule="auto"/>
        <w:rPr>
          <w:color w:val="000000"/>
          <w:sz w:val="26"/>
          <w:szCs w:val="26"/>
        </w:rPr>
      </w:pPr>
      <w:bookmarkStart w:colFirst="0" w:colLast="0" w:name="_heading=h.26in1rg" w:id="12"/>
      <w:bookmarkEnd w:id="12"/>
      <w:r w:rsidDel="00000000" w:rsidR="00000000" w:rsidRPr="00000000">
        <w:rPr>
          <w:color w:val="000000"/>
          <w:sz w:val="26"/>
          <w:szCs w:val="26"/>
          <w:rtl w:val="0"/>
        </w:rPr>
        <w:t xml:space="preserve">10. Policy Implementation</w:t>
      </w:r>
    </w:p>
    <w:p w:rsidR="00000000" w:rsidDel="00000000" w:rsidP="00000000" w:rsidRDefault="00000000" w:rsidRPr="00000000" w14:paraId="0000005C">
      <w:pPr>
        <w:pStyle w:val="Heading1"/>
        <w:keepNext w:val="0"/>
        <w:keepLines w:val="0"/>
        <w:numPr>
          <w:ilvl w:val="0"/>
          <w:numId w:val="17"/>
        </w:numPr>
        <w:spacing w:after="0" w:before="24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Annual staff training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numPr>
          <w:ilvl w:val="0"/>
          <w:numId w:val="17"/>
        </w:numPr>
        <w:spacing w:after="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Regular policy review</w:t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numPr>
          <w:ilvl w:val="0"/>
          <w:numId w:val="17"/>
        </w:numPr>
        <w:spacing w:after="0" w:before="0" w:line="276" w:lineRule="auto"/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Community engagement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numPr>
          <w:ilvl w:val="0"/>
          <w:numId w:val="17"/>
        </w:numPr>
        <w:spacing w:after="240" w:before="0" w:line="276" w:lineRule="auto"/>
        <w:ind w:left="720" w:hanging="360"/>
        <w:rPr>
          <w:b w:val="0"/>
          <w:sz w:val="24"/>
          <w:szCs w:val="24"/>
        </w:rPr>
      </w:pPr>
      <w:bookmarkStart w:colFirst="0" w:colLast="0" w:name="_heading=h.lnxbz9" w:id="13"/>
      <w:bookmarkEnd w:id="13"/>
      <w:r w:rsidDel="00000000" w:rsidR="00000000" w:rsidRPr="00000000">
        <w:rPr>
          <w:b w:val="0"/>
          <w:sz w:val="24"/>
          <w:szCs w:val="24"/>
          <w:rtl w:val="0"/>
        </w:rPr>
        <w:t xml:space="preserve">Continuous learning approach</w:t>
      </w:r>
    </w:p>
    <w:p w:rsidR="00000000" w:rsidDel="00000000" w:rsidP="00000000" w:rsidRDefault="00000000" w:rsidRPr="00000000" w14:paraId="0000006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qFormat w:val="1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qFormat w:val="1"/>
    <w:pPr>
      <w:ind w:firstLine="420" w:firstLineChars="100"/>
    </w:pPr>
  </w:style>
  <w:style w:type="paragraph" w:styleId="19">
    <w:name w:val="Body Text Indent"/>
    <w:basedOn w:val="1"/>
    <w:uiPriority w:val="0"/>
    <w:qFormat w:val="1"/>
    <w:pPr>
      <w:spacing w:after="120"/>
      <w:ind w:left="420" w:leftChars="200"/>
    </w:pPr>
  </w:style>
  <w:style w:type="paragraph" w:styleId="20">
    <w:name w:val="Body Text First Indent 2"/>
    <w:basedOn w:val="19"/>
    <w:uiPriority w:val="0"/>
    <w:qFormat w:val="1"/>
    <w:pPr>
      <w:ind w:firstLine="420" w:firstLineChars="200"/>
    </w:pPr>
  </w:style>
  <w:style w:type="paragraph" w:styleId="21">
    <w:name w:val="Body Text Indent 2"/>
    <w:basedOn w:val="1"/>
    <w:uiPriority w:val="0"/>
    <w:qFormat w:val="1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qFormat w:val="1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qFormat w:val="1"/>
    <w:pPr>
      <w:ind w:left="100" w:leftChars="2100"/>
    </w:pPr>
  </w:style>
  <w:style w:type="character" w:styleId="25">
    <w:name w:val="annotation reference"/>
    <w:basedOn w:val="11"/>
    <w:uiPriority w:val="0"/>
    <w:qFormat w:val="1"/>
    <w:rPr>
      <w:sz w:val="21"/>
      <w:szCs w:val="21"/>
    </w:rPr>
  </w:style>
  <w:style w:type="paragraph" w:styleId="26">
    <w:name w:val="annotation text"/>
    <w:basedOn w:val="1"/>
    <w:uiPriority w:val="0"/>
    <w:qFormat w:val="1"/>
    <w:pPr>
      <w:jc w:val="left"/>
    </w:pPr>
  </w:style>
  <w:style w:type="paragraph" w:styleId="27">
    <w:name w:val="annotation subject"/>
    <w:basedOn w:val="26"/>
    <w:next w:val="26"/>
    <w:uiPriority w:val="0"/>
    <w:qFormat w:val="1"/>
    <w:rPr>
      <w:b w:val="1"/>
      <w:bCs w:val="1"/>
    </w:rPr>
  </w:style>
  <w:style w:type="paragraph" w:styleId="28">
    <w:name w:val="Date"/>
    <w:basedOn w:val="1"/>
    <w:next w:val="1"/>
    <w:uiPriority w:val="0"/>
    <w:qFormat w:val="1"/>
    <w:pPr>
      <w:ind w:left="100" w:leftChars="2500"/>
    </w:pPr>
  </w:style>
  <w:style w:type="paragraph" w:styleId="29">
    <w:name w:val="Document Map"/>
    <w:basedOn w:val="1"/>
    <w:uiPriority w:val="0"/>
    <w:qFormat w:val="1"/>
    <w:pPr>
      <w:shd w:color="auto" w:fill="000080" w:val="clear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qFormat w:val="1"/>
    <w:pPr>
      <w:snapToGrid w:val="0"/>
      <w:jc w:val="left"/>
    </w:pPr>
  </w:style>
  <w:style w:type="paragraph" w:styleId="34">
    <w:name w:val="envelope address"/>
    <w:basedOn w:val="1"/>
    <w:uiPriority w:val="0"/>
    <w:qFormat w:val="1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qFormat w:val="1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qFormat w:val="1"/>
    <w:rPr>
      <w:color w:val="800080"/>
      <w:u w:val="single"/>
    </w:rPr>
  </w:style>
  <w:style w:type="paragraph" w:styleId="37">
    <w:name w:val="footer"/>
    <w:basedOn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qFormat w:val="1"/>
    <w:rPr>
      <w:vertAlign w:val="superscript"/>
    </w:rPr>
  </w:style>
  <w:style w:type="paragraph" w:styleId="39">
    <w:name w:val="footnote text"/>
    <w:basedOn w:val="1"/>
    <w:uiPriority w:val="0"/>
    <w:qFormat w:val="1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  <w:qFormat w:val="1"/>
  </w:style>
  <w:style w:type="paragraph" w:styleId="42">
    <w:name w:val="HTML Address"/>
    <w:basedOn w:val="1"/>
    <w:uiPriority w:val="0"/>
    <w:qFormat w:val="1"/>
    <w:rPr>
      <w:i w:val="1"/>
      <w:iCs w:val="1"/>
    </w:rPr>
  </w:style>
  <w:style w:type="character" w:styleId="43">
    <w:name w:val="HTML Cite"/>
    <w:basedOn w:val="11"/>
    <w:uiPriority w:val="0"/>
    <w:qFormat w:val="1"/>
    <w:rPr>
      <w:i w:val="1"/>
      <w:iCs w:val="1"/>
    </w:rPr>
  </w:style>
  <w:style w:type="character" w:styleId="44">
    <w:name w:val="HTML Code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qFormat w:val="1"/>
    <w:rPr>
      <w:i w:val="1"/>
      <w:iCs w:val="1"/>
    </w:rPr>
  </w:style>
  <w:style w:type="character" w:styleId="46">
    <w:name w:val="HTML Keyboard"/>
    <w:basedOn w:val="11"/>
    <w:uiPriority w:val="0"/>
    <w:qFormat w:val="1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qFormat w:val="1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qFormat w:val="1"/>
    <w:rPr>
      <w:rFonts w:ascii="Courier New" w:cs="Courier New" w:hAnsi="Courier New"/>
    </w:rPr>
  </w:style>
  <w:style w:type="character" w:styleId="49">
    <w:name w:val="HTML Typewriter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qFormat w:val="1"/>
    <w:rPr>
      <w:i w:val="1"/>
      <w:iCs w:val="1"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qFormat w:val="1"/>
    <w:pPr>
      <w:ind w:left="200" w:leftChars="200"/>
    </w:pPr>
  </w:style>
  <w:style w:type="paragraph" w:styleId="54">
    <w:name w:val="index 3"/>
    <w:basedOn w:val="1"/>
    <w:next w:val="1"/>
    <w:uiPriority w:val="0"/>
    <w:qFormat w:val="1"/>
    <w:pPr>
      <w:ind w:left="400" w:leftChars="400"/>
    </w:pPr>
  </w:style>
  <w:style w:type="paragraph" w:styleId="55">
    <w:name w:val="index 4"/>
    <w:basedOn w:val="1"/>
    <w:next w:val="1"/>
    <w:uiPriority w:val="0"/>
    <w:qFormat w:val="1"/>
    <w:pPr>
      <w:ind w:left="600" w:leftChars="600"/>
    </w:pPr>
  </w:style>
  <w:style w:type="paragraph" w:styleId="56">
    <w:name w:val="index 5"/>
    <w:basedOn w:val="1"/>
    <w:next w:val="1"/>
    <w:uiPriority w:val="0"/>
    <w:qFormat w:val="1"/>
    <w:pPr>
      <w:ind w:left="800" w:leftChars="800"/>
    </w:pPr>
  </w:style>
  <w:style w:type="paragraph" w:styleId="57">
    <w:name w:val="index 6"/>
    <w:basedOn w:val="1"/>
    <w:next w:val="1"/>
    <w:uiPriority w:val="0"/>
    <w:qFormat w:val="1"/>
    <w:pPr>
      <w:ind w:left="1000" w:leftChars="1000"/>
    </w:pPr>
  </w:style>
  <w:style w:type="paragraph" w:styleId="58">
    <w:name w:val="index 7"/>
    <w:basedOn w:val="1"/>
    <w:next w:val="1"/>
    <w:uiPriority w:val="0"/>
    <w:qFormat w:val="1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qFormat w:val="1"/>
    <w:pPr>
      <w:spacing w:after="120"/>
      <w:ind w:left="2100" w:leftChars="1000"/>
    </w:pPr>
  </w:style>
  <w:style w:type="paragraph" w:styleId="78">
    <w:name w:val="List Number"/>
    <w:basedOn w:val="1"/>
    <w:uiPriority w:val="0"/>
    <w:qFormat w:val="1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qFormat w:val="1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qFormat w:val="1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  <w:qFormat w:val="1"/>
  </w:style>
  <w:style w:type="paragraph" w:styleId="91">
    <w:name w:val="Signature"/>
    <w:basedOn w:val="1"/>
    <w:uiPriority w:val="0"/>
    <w:qFormat w:val="1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qFormat w:val="1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qFormat w:val="1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qFormat w:val="1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qFormat w:val="1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qFormat w:val="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qFormat w:val="1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qFormat w:val="1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qFormat w:val="1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qFormat w:val="1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  <w:qFormat w:val="1"/>
  </w:style>
  <w:style w:type="paragraph" w:styleId="143">
    <w:name w:val="toc 2"/>
    <w:basedOn w:val="1"/>
    <w:next w:val="1"/>
    <w:uiPriority w:val="0"/>
    <w:qFormat w:val="1"/>
    <w:pPr>
      <w:ind w:left="420" w:leftChars="200"/>
    </w:pPr>
  </w:style>
  <w:style w:type="paragraph" w:styleId="144">
    <w:name w:val="toc 3"/>
    <w:basedOn w:val="1"/>
    <w:next w:val="1"/>
    <w:uiPriority w:val="0"/>
    <w:qFormat w:val="1"/>
    <w:pPr>
      <w:ind w:left="840" w:leftChars="400"/>
    </w:pPr>
  </w:style>
  <w:style w:type="paragraph" w:styleId="145">
    <w:name w:val="toc 4"/>
    <w:basedOn w:val="1"/>
    <w:next w:val="1"/>
    <w:uiPriority w:val="0"/>
    <w:qFormat w:val="1"/>
    <w:pPr>
      <w:ind w:left="1260" w:leftChars="600"/>
    </w:pPr>
  </w:style>
  <w:style w:type="paragraph" w:styleId="146">
    <w:name w:val="toc 5"/>
    <w:basedOn w:val="1"/>
    <w:next w:val="1"/>
    <w:uiPriority w:val="0"/>
    <w:qFormat w:val="1"/>
    <w:pPr>
      <w:ind w:left="1680" w:leftChars="800"/>
    </w:pPr>
  </w:style>
  <w:style w:type="paragraph" w:styleId="147">
    <w:name w:val="toc 6"/>
    <w:basedOn w:val="1"/>
    <w:next w:val="1"/>
    <w:uiPriority w:val="0"/>
    <w:qFormat w:val="1"/>
    <w:pPr>
      <w:ind w:left="2100" w:leftChars="1000"/>
    </w:pPr>
  </w:style>
  <w:style w:type="paragraph" w:styleId="148">
    <w:name w:val="toc 7"/>
    <w:basedOn w:val="1"/>
    <w:next w:val="1"/>
    <w:uiPriority w:val="0"/>
    <w:qFormat w:val="1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qFormat w:val="1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qFormat w:val="1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qFormat w:val="1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qFormat w:val="1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qFormat w:val="1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qFormat w:val="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qFormat w:val="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qFormat w:val="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qFormat w:val="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qFormat w:val="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qFormat w:val="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qFormat w:val="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MJtyAwzC889w3djYd475iFIKg==">CgMxLjAyCGguZ2pkZ3hzMgloLjMwajB6bGwyCWguMWZvYjl0ZTIJaC4zem55c2g3MgloLjJldDkycDAyCGgudHlqY3d0MgloLjNkeTZ2a20yCWguMXQzaDVzZjIJaC40ZDM0b2c4MgloLjJzOGV5bzEyCWguMTdkcDh2dTIJaC4zcmRjcmpuMgloLjI2aW4xcmcyCGgubG54Yno5OAByITFRSmJ4S3JCU0NlRFh2RlVCTU10XzBJSEJQc0p4NDM2eg==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2024-12-08T16:38:00Z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