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6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Ethical Practice Guidelines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360" w:lineRule="auto"/>
        <w:rPr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sz w:val="30"/>
          <w:szCs w:val="30"/>
          <w:rtl w:val="0"/>
        </w:rPr>
        <w:t xml:space="preserve">Gender-Based Violence (GBV) Shelters in Kenya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1. Foundational Ethical Principles</w:t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Core Values</w:t>
      </w:r>
    </w:p>
    <w:p w:rsidR="00000000" w:rsidDel="00000000" w:rsidP="00000000" w:rsidRDefault="00000000" w:rsidRPr="00000000" w14:paraId="0000000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 Ethical Framework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human rights standards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Kenyan legal protections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Survivor-centered methodology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Informed consent principles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2. Survivor Rights and Dignity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Fundamental Rights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safety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confidentiality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self-determination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comprehensive support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non-discrimination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Consent and Autonomy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Voluntary participation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Informed decision-making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 for personal choices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coercion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Age-appropriate engagement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znysh7" w:id="3"/>
      <w:bookmarkEnd w:id="3"/>
      <w:r w:rsidDel="00000000" w:rsidR="00000000" w:rsidRPr="00000000">
        <w:rPr>
          <w:color w:val="000000"/>
          <w:sz w:val="26"/>
          <w:szCs w:val="26"/>
          <w:rtl w:val="0"/>
        </w:rPr>
        <w:t xml:space="preserve">3. Cultural and Social Considerations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Cultural Competence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 for ethnic diversity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Understanding local community dynamics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Addressing cultural stigma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Multilingual support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Adaptive intervention strategies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Intersectionality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Recognize multiple marginalization factors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 compounded vulnerabilities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Tailored support approaches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Inclusive service delivery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2et92p0" w:id="4"/>
      <w:bookmarkEnd w:id="4"/>
      <w:r w:rsidDel="00000000" w:rsidR="00000000" w:rsidRPr="00000000">
        <w:rPr>
          <w:color w:val="000000"/>
          <w:sz w:val="26"/>
          <w:szCs w:val="26"/>
          <w:rtl w:val="0"/>
        </w:rPr>
        <w:t xml:space="preserve">4. Intervention Ethics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Trauma-Informed Approach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Prioritize psychological safety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Minimize re-traumatization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Recognize individual trauma responses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comprehensive healing support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Intervention Principles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Survivor-led recovery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Empowerment-focused interventions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Holistic support mechanisms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Transparent communication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tyjcwt" w:id="5"/>
      <w:bookmarkEnd w:id="5"/>
      <w:r w:rsidDel="00000000" w:rsidR="00000000" w:rsidRPr="00000000">
        <w:rPr>
          <w:color w:val="000000"/>
          <w:sz w:val="26"/>
          <w:szCs w:val="26"/>
          <w:rtl w:val="0"/>
        </w:rPr>
        <w:t xml:space="preserve">5. Professional Conduct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Ethical Boundaries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professional distance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Avoid personal relationships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Prevent power abuse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self-reflection</w:t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Professional Accountability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supervision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training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Performance evaluations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Peer support mechanisms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dy6vkm" w:id="6"/>
      <w:bookmarkEnd w:id="6"/>
      <w:r w:rsidDel="00000000" w:rsidR="00000000" w:rsidRPr="00000000">
        <w:rPr>
          <w:color w:val="000000"/>
          <w:sz w:val="26"/>
          <w:szCs w:val="26"/>
          <w:rtl w:val="0"/>
        </w:rPr>
        <w:t xml:space="preserve">6. Confidentiality and Privacy</w:t>
      </w:r>
    </w:p>
    <w:p w:rsidR="00000000" w:rsidDel="00000000" w:rsidP="00000000" w:rsidRDefault="00000000" w:rsidRPr="00000000" w14:paraId="0000003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Information Protection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Strict confidentiality protocols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documentation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Limited information sharing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Digital security measures</w:t>
      </w:r>
    </w:p>
    <w:p w:rsidR="00000000" w:rsidDel="00000000" w:rsidP="00000000" w:rsidRDefault="00000000" w:rsidRPr="00000000" w14:paraId="0000003F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Mandatory Reporting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 protection protocols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reporting requirements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 consent considerations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Transparent disclosure processes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t3h5sf" w:id="7"/>
      <w:bookmarkEnd w:id="7"/>
      <w:r w:rsidDel="00000000" w:rsidR="00000000" w:rsidRPr="00000000">
        <w:rPr>
          <w:color w:val="000000"/>
          <w:sz w:val="26"/>
          <w:szCs w:val="26"/>
          <w:rtl w:val="0"/>
        </w:rPr>
        <w:t xml:space="preserve">7. Comprehensive Support Model</w:t>
      </w:r>
    </w:p>
    <w:p w:rsidR="00000000" w:rsidDel="00000000" w:rsidP="00000000" w:rsidRDefault="00000000" w:rsidRPr="00000000" w14:paraId="0000004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Holistic Services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support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Psychological counseling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assistance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Economic empowerment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reintegration</w:t>
      </w:r>
    </w:p>
    <w:p w:rsidR="00000000" w:rsidDel="00000000" w:rsidP="00000000" w:rsidRDefault="00000000" w:rsidRPr="00000000" w14:paraId="0000004B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Continuous Care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support planning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Follow-up mechanisms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Transitional support services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reintegration strategies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4d34og8" w:id="8"/>
      <w:bookmarkEnd w:id="8"/>
      <w:r w:rsidDel="00000000" w:rsidR="00000000" w:rsidRPr="00000000">
        <w:rPr>
          <w:color w:val="000000"/>
          <w:sz w:val="26"/>
          <w:szCs w:val="26"/>
          <w:rtl w:val="0"/>
        </w:rPr>
        <w:t xml:space="preserve">8. Ethical Challenges Resolution</w:t>
      </w:r>
    </w:p>
    <w:p w:rsidR="00000000" w:rsidDel="00000000" w:rsidP="00000000" w:rsidRDefault="00000000" w:rsidRPr="00000000" w14:paraId="00000051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Ethical Dilemma Framework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Structured decision-making process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Multidisciplinary consultation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Survivor-centered resolution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Transparent deliberation</w:t>
      </w:r>
    </w:p>
    <w:p w:rsidR="00000000" w:rsidDel="00000000" w:rsidP="00000000" w:rsidRDefault="00000000" w:rsidRPr="00000000" w14:paraId="00000056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Conflict Resolution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Internal review mechanisms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ethical oversight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mediation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improvement protocols</w:t>
      </w:r>
    </w:p>
    <w:p w:rsidR="00000000" w:rsidDel="00000000" w:rsidP="00000000" w:rsidRDefault="00000000" w:rsidRPr="00000000" w14:paraId="0000005B">
      <w:pPr>
        <w:spacing w:after="240" w:before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2s8eyo1" w:id="9"/>
      <w:bookmarkEnd w:id="9"/>
      <w:r w:rsidDel="00000000" w:rsidR="00000000" w:rsidRPr="00000000">
        <w:rPr>
          <w:color w:val="000000"/>
          <w:sz w:val="26"/>
          <w:szCs w:val="26"/>
          <w:rtl w:val="0"/>
        </w:rPr>
        <w:t xml:space="preserve">9. Monitoring and Evaluation</w:t>
      </w:r>
    </w:p>
    <w:p w:rsidR="00000000" w:rsidDel="00000000" w:rsidP="00000000" w:rsidRDefault="00000000" w:rsidRPr="00000000" w14:paraId="0000005D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 Ethical Performance Indicators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 satisfaction metrics</w:t>
      </w:r>
    </w:p>
    <w:p w:rsidR="00000000" w:rsidDel="00000000" w:rsidP="00000000" w:rsidRDefault="00000000" w:rsidRPr="00000000" w14:paraId="0000005F">
      <w:pPr>
        <w:numPr>
          <w:ilvl w:val="0"/>
          <w:numId w:val="1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Service quality assessment</w:t>
      </w:r>
    </w:p>
    <w:p w:rsidR="00000000" w:rsidDel="00000000" w:rsidP="00000000" w:rsidRDefault="00000000" w:rsidRPr="00000000" w14:paraId="00000060">
      <w:pPr>
        <w:numPr>
          <w:ilvl w:val="0"/>
          <w:numId w:val="1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Impact measurement</w:t>
      </w:r>
    </w:p>
    <w:p w:rsidR="00000000" w:rsidDel="00000000" w:rsidP="00000000" w:rsidRDefault="00000000" w:rsidRPr="00000000" w14:paraId="00000061">
      <w:pPr>
        <w:numPr>
          <w:ilvl w:val="0"/>
          <w:numId w:val="16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improvement framework</w:t>
      </w:r>
    </w:p>
    <w:p w:rsidR="00000000" w:rsidDel="00000000" w:rsidP="00000000" w:rsidRDefault="00000000" w:rsidRPr="00000000" w14:paraId="00000062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 Accountability Mechanisms</w:t>
      </w:r>
    </w:p>
    <w:p w:rsidR="00000000" w:rsidDel="00000000" w:rsidP="00000000" w:rsidRDefault="00000000" w:rsidRPr="00000000" w14:paraId="00000063">
      <w:pPr>
        <w:numPr>
          <w:ilvl w:val="0"/>
          <w:numId w:val="17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ethical audits</w:t>
      </w:r>
    </w:p>
    <w:p w:rsidR="00000000" w:rsidDel="00000000" w:rsidP="00000000" w:rsidRDefault="00000000" w:rsidRPr="00000000" w14:paraId="00000064">
      <w:pPr>
        <w:numPr>
          <w:ilvl w:val="0"/>
          <w:numId w:val="1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supervision</w:t>
      </w:r>
    </w:p>
    <w:p w:rsidR="00000000" w:rsidDel="00000000" w:rsidP="00000000" w:rsidRDefault="00000000" w:rsidRPr="00000000" w14:paraId="00000065">
      <w:pPr>
        <w:numPr>
          <w:ilvl w:val="0"/>
          <w:numId w:val="1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Transparent reporting</w:t>
      </w:r>
    </w:p>
    <w:p w:rsidR="00000000" w:rsidDel="00000000" w:rsidP="00000000" w:rsidRDefault="00000000" w:rsidRPr="00000000" w14:paraId="00000066">
      <w:pPr>
        <w:numPr>
          <w:ilvl w:val="0"/>
          <w:numId w:val="17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Stakeholder feedback integration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7dp8vu" w:id="10"/>
      <w:bookmarkEnd w:id="10"/>
      <w:r w:rsidDel="00000000" w:rsidR="00000000" w:rsidRPr="00000000">
        <w:rPr>
          <w:color w:val="000000"/>
          <w:sz w:val="26"/>
          <w:szCs w:val="26"/>
          <w:rtl w:val="0"/>
        </w:rPr>
        <w:t xml:space="preserve">10. Emerging Challenges</w:t>
      </w:r>
    </w:p>
    <w:p w:rsidR="00000000" w:rsidDel="00000000" w:rsidP="00000000" w:rsidRDefault="00000000" w:rsidRPr="00000000" w14:paraId="00000068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10.1 Adaptive Strategies</w:t>
      </w:r>
    </w:p>
    <w:p w:rsidR="00000000" w:rsidDel="00000000" w:rsidP="00000000" w:rsidRDefault="00000000" w:rsidRPr="00000000" w14:paraId="00000069">
      <w:pPr>
        <w:numPr>
          <w:ilvl w:val="0"/>
          <w:numId w:val="18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 integration</w:t>
      </w:r>
    </w:p>
    <w:p w:rsidR="00000000" w:rsidDel="00000000" w:rsidP="00000000" w:rsidRDefault="00000000" w:rsidRPr="00000000" w14:paraId="0000006A">
      <w:pPr>
        <w:numPr>
          <w:ilvl w:val="0"/>
          <w:numId w:val="1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Evolving social dynamics</w:t>
      </w:r>
    </w:p>
    <w:p w:rsidR="00000000" w:rsidDel="00000000" w:rsidP="00000000" w:rsidRDefault="00000000" w:rsidRPr="00000000" w14:paraId="0000006B">
      <w:pPr>
        <w:numPr>
          <w:ilvl w:val="0"/>
          <w:numId w:val="1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Emerging violence patterns</w:t>
      </w:r>
    </w:p>
    <w:p w:rsidR="00000000" w:rsidDel="00000000" w:rsidP="00000000" w:rsidRDefault="00000000" w:rsidRPr="00000000" w14:paraId="0000006C">
      <w:pPr>
        <w:numPr>
          <w:ilvl w:val="0"/>
          <w:numId w:val="18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Global best practices adaptation</w:t>
      </w:r>
    </w:p>
    <w:p w:rsidR="00000000" w:rsidDel="00000000" w:rsidP="00000000" w:rsidRDefault="00000000" w:rsidRPr="00000000" w14:paraId="0000006D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10.2 Continuous Learning</w:t>
      </w:r>
    </w:p>
    <w:p w:rsidR="00000000" w:rsidDel="00000000" w:rsidP="00000000" w:rsidRDefault="00000000" w:rsidRPr="00000000" w14:paraId="0000006E">
      <w:pPr>
        <w:numPr>
          <w:ilvl w:val="0"/>
          <w:numId w:val="19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Research collaboration</w:t>
      </w:r>
    </w:p>
    <w:p w:rsidR="00000000" w:rsidDel="00000000" w:rsidP="00000000" w:rsidRDefault="00000000" w:rsidRPr="00000000" w14:paraId="0000006F">
      <w:pPr>
        <w:numPr>
          <w:ilvl w:val="0"/>
          <w:numId w:val="19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Knowledge exchange</w:t>
      </w:r>
    </w:p>
    <w:p w:rsidR="00000000" w:rsidDel="00000000" w:rsidP="00000000" w:rsidRDefault="00000000" w:rsidRPr="00000000" w14:paraId="00000070">
      <w:pPr>
        <w:numPr>
          <w:ilvl w:val="0"/>
          <w:numId w:val="19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development</w:t>
      </w:r>
    </w:p>
    <w:p w:rsidR="00000000" w:rsidDel="00000000" w:rsidP="00000000" w:rsidRDefault="00000000" w:rsidRPr="00000000" w14:paraId="00000071">
      <w:pPr>
        <w:numPr>
          <w:ilvl w:val="0"/>
          <w:numId w:val="19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Innovation in intervention strategies</w:t>
      </w:r>
    </w:p>
    <w:p w:rsidR="00000000" w:rsidDel="00000000" w:rsidP="00000000" w:rsidRDefault="00000000" w:rsidRPr="00000000" w14:paraId="00000072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rdcrjn" w:id="11"/>
      <w:bookmarkEnd w:id="11"/>
      <w:r w:rsidDel="00000000" w:rsidR="00000000" w:rsidRPr="00000000">
        <w:rPr>
          <w:color w:val="000000"/>
          <w:sz w:val="26"/>
          <w:szCs w:val="26"/>
          <w:rtl w:val="0"/>
        </w:rPr>
        <w:t xml:space="preserve">Signature and Commitment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implementing these guidelines, we commit to ethical, compassionate, and transformative support for survivors of gender-based violence.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4"/>
          <w:szCs w:val="24"/>
        </w:rPr>
      </w:pPr>
      <w:bookmarkStart w:colFirst="0" w:colLast="0" w:name="_heading=h.26in1rg" w:id="12"/>
      <w:bookmarkEnd w:id="12"/>
      <w:r w:rsidDel="00000000" w:rsidR="00000000" w:rsidRPr="00000000">
        <w:rPr>
          <w:sz w:val="24"/>
          <w:szCs w:val="24"/>
          <w:rtl w:val="0"/>
        </w:rPr>
        <w:t xml:space="preserve">Effective Date: [Current Date]    Review Cycle: Annual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 w:val="1"/>
      <w:bCs w:val="1"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qFormat w:val="1"/>
    <w:pPr>
      <w:shd w:color="auto" w:fill="000080" w:val="clear"/>
    </w:pPr>
  </w:style>
  <w:style w:type="paragraph" w:styleId="30">
    <w:name w:val="E-mail Signature"/>
    <w:basedOn w:val="1"/>
    <w:uiPriority w:val="0"/>
    <w:qFormat w:val="1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qFormat w:val="1"/>
    <w:rPr>
      <w:vertAlign w:val="superscript"/>
    </w:rPr>
  </w:style>
  <w:style w:type="paragraph" w:styleId="33">
    <w:name w:val="endnote text"/>
    <w:basedOn w:val="1"/>
    <w:uiPriority w:val="0"/>
    <w:qFormat w:val="1"/>
    <w:pPr>
      <w:snapToGrid w:val="0"/>
      <w:jc w:val="left"/>
    </w:pPr>
  </w:style>
  <w:style w:type="paragraph" w:styleId="34">
    <w:name w:val="envelope address"/>
    <w:basedOn w:val="1"/>
    <w:uiPriority w:val="0"/>
    <w:qFormat w:val="1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qFormat w:val="1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qFormat w:val="1"/>
    <w:rPr>
      <w:color w:val="800080"/>
      <w:u w:val="single"/>
    </w:rPr>
  </w:style>
  <w:style w:type="paragraph" w:styleId="37">
    <w:name w:val="footer"/>
    <w:basedOn w:val="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qFormat w:val="1"/>
    <w:rPr>
      <w:vertAlign w:val="superscript"/>
    </w:rPr>
  </w:style>
  <w:style w:type="paragraph" w:styleId="39">
    <w:name w:val="footnote text"/>
    <w:basedOn w:val="1"/>
    <w:uiPriority w:val="0"/>
    <w:qFormat w:val="1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qFormat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  <w:qFormat w:val="1"/>
  </w:style>
  <w:style w:type="paragraph" w:styleId="42">
    <w:name w:val="HTML Address"/>
    <w:basedOn w:val="1"/>
    <w:uiPriority w:val="0"/>
    <w:rPr>
      <w:i w:val="1"/>
      <w:iCs w:val="1"/>
    </w:rPr>
  </w:style>
  <w:style w:type="character" w:styleId="43">
    <w:name w:val="HTML Cite"/>
    <w:basedOn w:val="11"/>
    <w:uiPriority w:val="0"/>
    <w:qFormat w:val="1"/>
    <w:rPr>
      <w:i w:val="1"/>
      <w:iCs w:val="1"/>
    </w:rPr>
  </w:style>
  <w:style w:type="character" w:styleId="44">
    <w:name w:val="HTML Code"/>
    <w:basedOn w:val="11"/>
    <w:uiPriority w:val="0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qFormat w:val="1"/>
    <w:rPr>
      <w:i w:val="1"/>
      <w:iCs w:val="1"/>
    </w:rPr>
  </w:style>
  <w:style w:type="character" w:styleId="46">
    <w:name w:val="HTML Keyboard"/>
    <w:basedOn w:val="11"/>
    <w:uiPriority w:val="0"/>
    <w:qFormat w:val="1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qFormat w:val="1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qFormat w:val="1"/>
    <w:rPr>
      <w:rFonts w:ascii="Courier New" w:cs="Courier New" w:hAnsi="Courier New"/>
    </w:rPr>
  </w:style>
  <w:style w:type="character" w:styleId="49">
    <w:name w:val="HTML Typewriter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qFormat w:val="1"/>
    <w:rPr>
      <w:i w:val="1"/>
      <w:iCs w:val="1"/>
    </w:rPr>
  </w:style>
  <w:style w:type="character" w:styleId="51">
    <w:name w:val="Hyperlink"/>
    <w:basedOn w:val="11"/>
    <w:uiPriority w:val="0"/>
    <w:qFormat w:val="1"/>
    <w:rPr>
      <w:color w:val="0000ff"/>
      <w:u w:val="single"/>
    </w:rPr>
  </w:style>
  <w:style w:type="paragraph" w:styleId="52">
    <w:name w:val="index 1"/>
    <w:basedOn w:val="1"/>
    <w:next w:val="1"/>
    <w:uiPriority w:val="0"/>
    <w:qFormat w:val="1"/>
  </w:style>
  <w:style w:type="paragraph" w:styleId="53">
    <w:name w:val="index 2"/>
    <w:basedOn w:val="1"/>
    <w:next w:val="1"/>
    <w:uiPriority w:val="0"/>
    <w:qFormat w:val="1"/>
    <w:pPr>
      <w:ind w:left="200" w:leftChars="200"/>
    </w:pPr>
  </w:style>
  <w:style w:type="paragraph" w:styleId="54">
    <w:name w:val="index 3"/>
    <w:basedOn w:val="1"/>
    <w:next w:val="1"/>
    <w:uiPriority w:val="0"/>
    <w:qFormat w:val="1"/>
    <w:pPr>
      <w:ind w:left="400" w:leftChars="400"/>
    </w:pPr>
  </w:style>
  <w:style w:type="paragraph" w:styleId="55">
    <w:name w:val="index 4"/>
    <w:basedOn w:val="1"/>
    <w:next w:val="1"/>
    <w:uiPriority w:val="0"/>
    <w:qFormat w:val="1"/>
    <w:pPr>
      <w:ind w:left="600" w:leftChars="600"/>
    </w:pPr>
  </w:style>
  <w:style w:type="paragraph" w:styleId="56">
    <w:name w:val="index 5"/>
    <w:basedOn w:val="1"/>
    <w:next w:val="1"/>
    <w:uiPriority w:val="0"/>
    <w:qFormat w:val="1"/>
    <w:pPr>
      <w:ind w:left="800" w:leftChars="800"/>
    </w:pPr>
  </w:style>
  <w:style w:type="paragraph" w:styleId="57">
    <w:name w:val="index 6"/>
    <w:basedOn w:val="1"/>
    <w:next w:val="1"/>
    <w:uiPriority w:val="0"/>
    <w:qFormat w:val="1"/>
    <w:pPr>
      <w:ind w:left="1000" w:leftChars="1000"/>
    </w:pPr>
  </w:style>
  <w:style w:type="paragraph" w:styleId="58">
    <w:name w:val="index 7"/>
    <w:basedOn w:val="1"/>
    <w:next w:val="1"/>
    <w:uiPriority w:val="0"/>
    <w:qFormat w:val="1"/>
    <w:pPr>
      <w:ind w:left="1200" w:leftChars="1200"/>
    </w:pPr>
  </w:style>
  <w:style w:type="paragraph" w:styleId="59">
    <w:name w:val="index 8"/>
    <w:basedOn w:val="1"/>
    <w:next w:val="1"/>
    <w:uiPriority w:val="0"/>
    <w:qFormat w:val="1"/>
    <w:pPr>
      <w:ind w:left="1400" w:leftChars="1400"/>
    </w:pPr>
  </w:style>
  <w:style w:type="paragraph" w:styleId="60">
    <w:name w:val="index 9"/>
    <w:basedOn w:val="1"/>
    <w:next w:val="1"/>
    <w:uiPriority w:val="0"/>
    <w:qFormat w:val="1"/>
    <w:pPr>
      <w:ind w:left="1600" w:leftChars="1600"/>
    </w:pPr>
  </w:style>
  <w:style w:type="paragraph" w:styleId="61">
    <w:name w:val="index heading"/>
    <w:basedOn w:val="1"/>
    <w:next w:val="52"/>
    <w:uiPriority w:val="0"/>
    <w:qFormat w:val="1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  <w:qFormat w:val="1"/>
  </w:style>
  <w:style w:type="paragraph" w:styleId="63">
    <w:name w:val="List"/>
    <w:basedOn w:val="1"/>
    <w:uiPriority w:val="0"/>
    <w:qFormat w:val="1"/>
    <w:pPr>
      <w:ind w:left="200" w:hanging="200" w:hangingChars="200"/>
    </w:pPr>
  </w:style>
  <w:style w:type="paragraph" w:styleId="64">
    <w:name w:val="List 2"/>
    <w:basedOn w:val="1"/>
    <w:uiPriority w:val="0"/>
    <w:qFormat w:val="1"/>
    <w:pPr>
      <w:ind w:left="100" w:leftChars="200" w:hanging="200" w:hangingChars="200"/>
    </w:pPr>
  </w:style>
  <w:style w:type="paragraph" w:styleId="65">
    <w:name w:val="List 3"/>
    <w:basedOn w:val="1"/>
    <w:uiPriority w:val="0"/>
    <w:qFormat w:val="1"/>
    <w:pPr>
      <w:ind w:left="100" w:leftChars="400" w:hanging="200" w:hangingChars="200"/>
    </w:pPr>
  </w:style>
  <w:style w:type="paragraph" w:styleId="66">
    <w:name w:val="List 4"/>
    <w:basedOn w:val="1"/>
    <w:uiPriority w:val="0"/>
    <w:qFormat w:val="1"/>
    <w:pPr>
      <w:ind w:left="100" w:leftChars="600" w:hanging="200" w:hangingChars="200"/>
    </w:pPr>
  </w:style>
  <w:style w:type="paragraph" w:styleId="67">
    <w:name w:val="List 5"/>
    <w:basedOn w:val="1"/>
    <w:uiPriority w:val="0"/>
    <w:qFormat w:val="1"/>
    <w:pPr>
      <w:ind w:left="100" w:leftChars="800" w:hanging="200" w:hangingChars="200"/>
    </w:pPr>
  </w:style>
  <w:style w:type="paragraph" w:styleId="68">
    <w:name w:val="List Bullet"/>
    <w:basedOn w:val="1"/>
    <w:uiPriority w:val="0"/>
    <w:qFormat w:val="1"/>
    <w:pPr>
      <w:numPr>
        <w:ilvl w:val="0"/>
        <w:numId w:val="1"/>
      </w:numPr>
    </w:pPr>
  </w:style>
  <w:style w:type="paragraph" w:styleId="69">
    <w:name w:val="List Bullet 2"/>
    <w:basedOn w:val="1"/>
    <w:uiPriority w:val="0"/>
    <w:qFormat w:val="1"/>
    <w:pPr>
      <w:numPr>
        <w:ilvl w:val="0"/>
        <w:numId w:val="2"/>
      </w:numPr>
    </w:pPr>
  </w:style>
  <w:style w:type="paragraph" w:styleId="70">
    <w:name w:val="List Bullet 3"/>
    <w:basedOn w:val="1"/>
    <w:uiPriority w:val="0"/>
    <w:qFormat w:val="1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qFormat w:val="1"/>
    <w:pPr>
      <w:spacing w:after="120"/>
      <w:ind w:left="840" w:leftChars="400"/>
    </w:pPr>
  </w:style>
  <w:style w:type="paragraph" w:styleId="75">
    <w:name w:val="List Continue 3"/>
    <w:basedOn w:val="1"/>
    <w:uiPriority w:val="0"/>
    <w:qFormat w:val="1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qFormat w:val="1"/>
    <w:pPr>
      <w:numPr>
        <w:ilvl w:val="0"/>
        <w:numId w:val="9"/>
      </w:numPr>
    </w:pPr>
  </w:style>
  <w:style w:type="paragraph" w:styleId="82">
    <w:name w:val="List Number 5"/>
    <w:basedOn w:val="1"/>
    <w:uiPriority w:val="0"/>
    <w:qFormat w:val="1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qFormat w:val="1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qFormat w:val="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qFormat w:val="1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qFormat w:val="1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qFormat w:val="1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qFormat w:val="1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qFormat w:val="1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qFormat w:val="1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qFormat w:val="1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qFormat w:val="1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qFormat w:val="1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qFormat w:val="1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qFormat w:val="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qFormat w:val="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qFormat w:val="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qFormat w:val="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qFormat w:val="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2AzIkqGuY2IR4cDYShUlZTb0Q==">CgMxLjAyCGguZ2pkZ3hzMgloLjMwajB6bGwyCWguMWZvYjl0ZTIJaC4zem55c2g3MgloLjJldDkycDAyCGgudHlqY3d0MgloLjNkeTZ2a20yCWguMXQzaDVzZjIJaC40ZDM0b2c4MgloLjJzOGV5bzEyCWguMTdkcDh2dTIJaC4zcmRjcmpuMgloLjI2aW4xcmc4AHIhMTRJVk9aTlNEYmN2elJab2ZIV1ZKTzlacTlCZmI3YXNX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2024-12-08T16:38:00Z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